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68" w:rsidRPr="005F0E52" w:rsidRDefault="00D61668" w:rsidP="00D61668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ПРОЕКТ</w:t>
      </w:r>
    </w:p>
    <w:p w:rsidR="00D61668" w:rsidRPr="005F0E52" w:rsidRDefault="00D61668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5F0E52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ПОРЯДОК </w:t>
      </w:r>
      <w:r w:rsid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 </w:t>
      </w: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ОПРЕДЕЛЕНИЯ ОБЩЕГО ОБЪЕМА СУБВЕНЦИИ ИЗ ОБЛАСТНОГО БЮДЖЕТА </w:t>
      </w:r>
      <w:r w:rsidR="0008780E"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 </w:t>
      </w: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БЮДЖЕТАМ МУНИЦИПАЛЬНЫХ РАЙОНОВ, МУНИЦИПАЛЬНЫХ ОКРУГОВ И ГОРОДСКИХ ОКРУГОВ ТОМСКОЙ </w:t>
      </w:r>
    </w:p>
    <w:p w:rsidR="00443E55" w:rsidRPr="005F0E52" w:rsidRDefault="00443E55" w:rsidP="00443E55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ОБЛАСТИ НА ОСУЩЕСТВЛЕНИЕ ОТДЕЛЬНЫХ ГОСУДАРСТВЕННЫХ </w:t>
      </w:r>
    </w:p>
    <w:p w:rsidR="00443E55" w:rsidRPr="005F0E52" w:rsidRDefault="00443E55" w:rsidP="00443E55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ПОЛНОМОЧИЙ ПО СОЗДАНИЮ И ОБЕСПЕЧЕНИЮ ДЕЯТЕЛЬНОСТИ </w:t>
      </w:r>
    </w:p>
    <w:p w:rsidR="00443E55" w:rsidRPr="005F0E52" w:rsidRDefault="00443E55" w:rsidP="00443E55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АДМИНИСТРАТИВНЫХ КОМИССИЙ В ТОМСКОЙ ОБЛАСТИ, МЕТОДИКА </w:t>
      </w:r>
    </w:p>
    <w:p w:rsidR="00443E55" w:rsidRPr="005F0E52" w:rsidRDefault="00443E55" w:rsidP="00443E55">
      <w:pPr>
        <w:spacing w:after="0" w:line="312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ЕЕ РАСПРЕДЕЛЕНИЯ </w:t>
      </w:r>
    </w:p>
    <w:p w:rsidR="00443E55" w:rsidRPr="005F0E52" w:rsidRDefault="00443E55" w:rsidP="00443E55">
      <w:pPr>
        <w:spacing w:after="0" w:line="288" w:lineRule="atLeas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443E5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Общий объем субвенции на осуществление отдельных государственных полномочий по созданию и обеспечению деятельности административных комиссий в Томской области рассчитывается по формуле: </w:t>
      </w:r>
    </w:p>
    <w:p w:rsidR="00443E55" w:rsidRPr="005F0E52" w:rsidRDefault="00443E55" w:rsidP="00443E5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443E55" w:rsidRPr="005F0E52" w:rsidRDefault="00443E55" w:rsidP="00443E55">
      <w:pPr>
        <w:spacing w:after="0" w:line="288" w:lineRule="atLeast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Собщ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=∑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Сi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где: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5F0E52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Собщ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общий объем субвенции из областного бюджета на осуществление отдельных государственных полномочий по созданию и обеспечению деятельности административных комиссий в Томской области (далее - субвенция); </w:t>
      </w:r>
    </w:p>
    <w:p w:rsidR="00443E55" w:rsidRPr="005F0E52" w:rsidRDefault="00443E55" w:rsidP="005F0E52">
      <w:pPr>
        <w:spacing w:before="168" w:after="0" w:line="240" w:lineRule="auto"/>
        <w:ind w:firstLine="53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Сi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размер субвенции i-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му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муниципальному району</w:t>
      </w:r>
      <w:r w:rsidR="00E02895"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, муниципальному округу</w:t>
      </w: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или городскому округу. </w:t>
      </w:r>
    </w:p>
    <w:p w:rsidR="00443E55" w:rsidRPr="005F0E52" w:rsidRDefault="00443E55" w:rsidP="005F0E52">
      <w:pPr>
        <w:spacing w:before="168" w:after="0" w:line="240" w:lineRule="auto"/>
        <w:ind w:firstLine="53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Показатели распределения между муниципальными образованиями Томской области общего объема субвенции: </w:t>
      </w:r>
    </w:p>
    <w:p w:rsidR="00443E55" w:rsidRPr="005F0E52" w:rsidRDefault="00443E55" w:rsidP="005F0E52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нормативная численность ответственных секретарей административных комиссий, осуществляющих свои полномочия на профессиональной постоянной основе; </w:t>
      </w:r>
    </w:p>
    <w:p w:rsidR="00443E55" w:rsidRPr="005F0E52" w:rsidRDefault="00443E55" w:rsidP="005F0E52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количество дел об административных правонарушениях, рассмотренных административными комиссиями муниципальных образований; </w:t>
      </w:r>
    </w:p>
    <w:p w:rsidR="00443E55" w:rsidRPr="005F0E52" w:rsidRDefault="00443E55" w:rsidP="005F0E52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- численность постоянного населения муниципальных районов</w:t>
      </w:r>
      <w:r w:rsidR="00E02895"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, муниципальных округов</w:t>
      </w: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 городских округов Томской области.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Методика распределения общего объема субвенции из областного бюджета между муниципальными образованиями Томской области.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Размер субвенции, предоставляемый i-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му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муниципальному образованию, определяется по формуле: 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443E5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Сi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(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ФОТi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Кр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Квф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Чн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Кмз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 +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Рп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 x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Кк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где: 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443E5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ФОТi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годовой фонд оплаты труда ответственного секретаря административной комиссии, работающего на профессиональной постоянной основе, рассчитываемый исходя из денежного содержания по </w:t>
      </w:r>
      <w:r w:rsidR="00E02895"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должности муниципальной службы </w:t>
      </w:r>
      <w:r w:rsidR="0008780E"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главный специалист</w:t>
      </w:r>
      <w:r w:rsidR="0008780E"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без учета районного коэффициента и коэффициента за работу в районах Крайнего Севера и местностях, приравненных к ним;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Кр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районный коэффициент и коэффициент за работу в районах Крайнего Севера и местностях, приравненных к ним;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Квф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коэффициент отчислений во внебюджетные фонды;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Чн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нормативная численность ответственных секретарей административных комиссий, осуществляющих свои полномочия на профессиональной постоянной основе. 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"/>
        <w:gridCol w:w="3972"/>
        <w:gridCol w:w="4712"/>
      </w:tblGrid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NN </w:t>
            </w:r>
          </w:p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proofErr w:type="spellStart"/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пп</w:t>
            </w:r>
            <w:proofErr w:type="spellEnd"/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Численность постоянного населения муниципальных районов</w:t>
            </w:r>
            <w:r w:rsidR="00E02895"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муниципальных округов</w:t>
            </w: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и городских округов Томской области, человек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Нормативная численность ответственных секретарей административных комиссий, осуществляющих свои полномочия на профессиональной постоянной основе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до 80000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1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80000 - 160000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2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160000 - 240000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3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240000 - 320000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4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320000 - 400000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400000 - 480000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6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480000 - 560000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7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560000 - 640000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8 </w:t>
            </w:r>
          </w:p>
        </w:tc>
      </w:tr>
      <w:tr w:rsidR="00443E55" w:rsidRPr="005F0E52" w:rsidTr="00443E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свыше 640000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3E55" w:rsidRPr="005F0E52" w:rsidRDefault="00443E55" w:rsidP="00443E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5F0E52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9 </w:t>
            </w:r>
          </w:p>
        </w:tc>
      </w:tr>
    </w:tbl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443E5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Для формирования объема субвенций на очередной финансовый год и плановый период показатель численности постоянного населения муниципальных районов</w:t>
      </w:r>
      <w:r w:rsidR="00E02895"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, муниципальных округов</w:t>
      </w: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 городских округов Томской области принимается по состоянию на 1 января текущего финансового года.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Кмз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коэффициент материальных затрат (1,1);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Рп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почтовые расходы; 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443E5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Рп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Qп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(</w:t>
      </w: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Тп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+ Ту), где: </w:t>
      </w:r>
    </w:p>
    <w:p w:rsidR="00443E55" w:rsidRPr="005F0E52" w:rsidRDefault="00443E55" w:rsidP="00443E5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3E55" w:rsidRPr="005F0E52" w:rsidRDefault="00443E55" w:rsidP="00443E5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Qп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количество рассмотренных административной комиссией (административными комиссиями) муниципального образования в течение года, предшествующего году определения объема субвенции, дел об административных правонарушениях;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2 (среднее число почтовых отправлений в рамках рассмотрения одного дела об административном правонарушении);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Тп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предельный максимальный тариф на пересылку заказного письма весом до 20 г с НДС; </w:t>
      </w:r>
    </w:p>
    <w:p w:rsidR="00443E55" w:rsidRPr="005F0E52" w:rsidRDefault="00443E55" w:rsidP="00443E5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Ту - предельный максимальный тариф на услугу по пересылке простых уведомлений о вручении внутренних регистрируемых почтовых отправлений с НДС; </w:t>
      </w:r>
    </w:p>
    <w:p w:rsidR="002820B9" w:rsidRPr="005F0E52" w:rsidRDefault="00443E55" w:rsidP="005F0E5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>Кк</w:t>
      </w:r>
      <w:proofErr w:type="spellEnd"/>
      <w:r w:rsidRPr="005F0E5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 </w:t>
      </w:r>
      <w:bookmarkStart w:id="0" w:name="_GoBack"/>
      <w:bookmarkEnd w:id="0"/>
    </w:p>
    <w:sectPr w:rsidR="002820B9" w:rsidRPr="005F0E52" w:rsidSect="001A21CB">
      <w:headerReference w:type="default" r:id="rId7"/>
      <w:pgSz w:w="11906" w:h="16838"/>
      <w:pgMar w:top="1134" w:right="1134" w:bottom="1134" w:left="1134" w:header="709" w:footer="709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CB" w:rsidRDefault="001A21CB" w:rsidP="001A21CB">
      <w:pPr>
        <w:spacing w:after="0" w:line="240" w:lineRule="auto"/>
      </w:pPr>
      <w:r>
        <w:separator/>
      </w:r>
    </w:p>
  </w:endnote>
  <w:endnote w:type="continuationSeparator" w:id="0">
    <w:p w:rsidR="001A21CB" w:rsidRDefault="001A21CB" w:rsidP="001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CB" w:rsidRDefault="001A21CB" w:rsidP="001A21CB">
      <w:pPr>
        <w:spacing w:after="0" w:line="240" w:lineRule="auto"/>
      </w:pPr>
      <w:r>
        <w:separator/>
      </w:r>
    </w:p>
  </w:footnote>
  <w:footnote w:type="continuationSeparator" w:id="0">
    <w:p w:rsidR="001A21CB" w:rsidRDefault="001A21CB" w:rsidP="001A2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43015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A21CB" w:rsidRPr="001A21CB" w:rsidRDefault="001A21CB" w:rsidP="001A21CB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A21CB">
          <w:rPr>
            <w:rFonts w:ascii="PT Astra Serif" w:hAnsi="PT Astra Serif"/>
            <w:sz w:val="24"/>
            <w:szCs w:val="24"/>
          </w:rPr>
          <w:fldChar w:fldCharType="begin"/>
        </w:r>
        <w:r w:rsidRPr="001A21CB">
          <w:rPr>
            <w:rFonts w:ascii="PT Astra Serif" w:hAnsi="PT Astra Serif"/>
            <w:sz w:val="24"/>
            <w:szCs w:val="24"/>
          </w:rPr>
          <w:instrText>PAGE   \* MERGEFORMAT</w:instrText>
        </w:r>
        <w:r w:rsidRPr="001A21C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225</w:t>
        </w:r>
        <w:r w:rsidRPr="001A21C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E55"/>
    <w:rsid w:val="0008780E"/>
    <w:rsid w:val="001A21CB"/>
    <w:rsid w:val="002820B9"/>
    <w:rsid w:val="00443E55"/>
    <w:rsid w:val="004713AC"/>
    <w:rsid w:val="005F0E52"/>
    <w:rsid w:val="008D7B58"/>
    <w:rsid w:val="00C2257A"/>
    <w:rsid w:val="00D61668"/>
    <w:rsid w:val="00E0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E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2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1CB"/>
  </w:style>
  <w:style w:type="paragraph" w:styleId="a6">
    <w:name w:val="footer"/>
    <w:basedOn w:val="a"/>
    <w:link w:val="a7"/>
    <w:uiPriority w:val="99"/>
    <w:unhideWhenUsed/>
    <w:rsid w:val="001A2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2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E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2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1CB"/>
  </w:style>
  <w:style w:type="paragraph" w:styleId="a6">
    <w:name w:val="footer"/>
    <w:basedOn w:val="a"/>
    <w:link w:val="a7"/>
    <w:uiPriority w:val="99"/>
    <w:unhideWhenUsed/>
    <w:rsid w:val="001A2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2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7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Николаевна Семенчукова</dc:creator>
  <cp:lastModifiedBy>Ширина Светлана Николаевна (shsn)</cp:lastModifiedBy>
  <cp:revision>10</cp:revision>
  <cp:lastPrinted>2025-09-05T07:35:00Z</cp:lastPrinted>
  <dcterms:created xsi:type="dcterms:W3CDTF">2025-09-05T07:16:00Z</dcterms:created>
  <dcterms:modified xsi:type="dcterms:W3CDTF">2025-09-23T08:46:00Z</dcterms:modified>
</cp:coreProperties>
</file>